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65D83">
      <w:pPr>
        <w:jc w:val="center"/>
        <w:rPr>
          <w:sz w:val="24"/>
          <w:szCs w:val="24"/>
        </w:rPr>
      </w:pPr>
      <w:r>
        <w:rPr>
          <w:rFonts w:hint="eastAsia"/>
          <w:sz w:val="24"/>
          <w:szCs w:val="24"/>
        </w:rPr>
        <w:t>《关于进一步弘扬科学家精神加强作风和学风建设的意见》</w:t>
      </w:r>
    </w:p>
    <w:p w14:paraId="6F9B7CF9">
      <w:pPr>
        <w:ind w:firstLine="480" w:firstLineChars="200"/>
        <w:rPr>
          <w:sz w:val="24"/>
          <w:szCs w:val="24"/>
        </w:rPr>
      </w:pPr>
      <w:r>
        <w:rPr>
          <w:rFonts w:hint="eastAsia"/>
          <w:sz w:val="24"/>
          <w:szCs w:val="24"/>
        </w:rPr>
        <w:t>为激励和引导广大科技工作者追求真理、勇攀高峰，树立科技界广泛认可、共同遵循的价值理念，加快培育促进科技事业健康发展的强大精神动力，在全社会营造尊重科学、尊重人才的良好氛围，现提出如下意见。</w:t>
      </w:r>
    </w:p>
    <w:p w14:paraId="3B16614E">
      <w:pPr>
        <w:rPr>
          <w:sz w:val="24"/>
          <w:szCs w:val="24"/>
        </w:rPr>
      </w:pPr>
      <w:r>
        <w:rPr>
          <w:rFonts w:hint="eastAsia"/>
          <w:sz w:val="24"/>
          <w:szCs w:val="24"/>
        </w:rPr>
        <w:t>一、总体要求</w:t>
      </w:r>
    </w:p>
    <w:p w14:paraId="7C0DE95C">
      <w:pPr>
        <w:rPr>
          <w:sz w:val="24"/>
          <w:szCs w:val="24"/>
        </w:rPr>
      </w:pPr>
      <w:r>
        <w:rPr>
          <w:rFonts w:hint="eastAsia"/>
          <w:sz w:val="24"/>
          <w:szCs w:val="24"/>
        </w:rPr>
        <w:t>（一）指导思想。以习近平新时代中国特色社会主义思想为指导，全面贯彻党的十九大和十九届二中、三中全会精神，以塑形铸魂科学家精神为抓手，切实加强作风和学风建设，积极营造良好科研生态和舆论氛围，引导广大科技工作者紧密团结在以习近平同志为核心的党中央周围，增强“四个意识”</w:t>
      </w:r>
      <w:r>
        <w:rPr>
          <w:rFonts w:hint="eastAsia"/>
          <w:sz w:val="24"/>
          <w:szCs w:val="24"/>
          <w:lang w:eastAsia="zh-CN"/>
        </w:rPr>
        <w:t>、</w:t>
      </w:r>
      <w:r>
        <w:rPr>
          <w:rFonts w:hint="eastAsia"/>
          <w:sz w:val="24"/>
          <w:szCs w:val="24"/>
        </w:rPr>
        <w:t>坚定“四个自信”</w:t>
      </w:r>
      <w:r>
        <w:rPr>
          <w:rFonts w:hint="eastAsia"/>
          <w:sz w:val="24"/>
          <w:szCs w:val="24"/>
          <w:lang w:eastAsia="zh-CN"/>
        </w:rPr>
        <w:t>、</w:t>
      </w:r>
      <w:bookmarkStart w:id="0" w:name="_GoBack"/>
      <w:bookmarkEnd w:id="0"/>
      <w:r>
        <w:rPr>
          <w:rFonts w:hint="eastAsia"/>
          <w:sz w:val="24"/>
          <w:szCs w:val="24"/>
        </w:rPr>
        <w:t>做到“两个维护”，在践行社会主义核心价值观中走在前列，争做重大科研成果的创造者、建设科技强国的奉献者、崇高思想品格的践行者、良好社会风尚的引领者，为实现“两个一百年”奋斗目标、实现中华民族伟大复兴的中国梦作出更大贡献。</w:t>
      </w:r>
    </w:p>
    <w:p w14:paraId="705EE52D">
      <w:pPr>
        <w:rPr>
          <w:sz w:val="24"/>
          <w:szCs w:val="24"/>
        </w:rPr>
      </w:pPr>
      <w:r>
        <w:rPr>
          <w:rFonts w:hint="eastAsia"/>
          <w:sz w:val="24"/>
          <w:szCs w:val="24"/>
        </w:rPr>
        <w:t>（二）基本原则。坚持党的领导，提高政治站位，强化政治引领，把党的领导贯穿到科技工作全过程，筑牢科技界共同思想基础。坚持价值引领，把握主基调，唱响主旋律，弘扬家国情怀、担当作风、奉献精神，发挥示范带动作用。坚持改革创新，大胆突破不符合科技创新规律和人才成长规律的制度藩篱，营造良好学术生态，激发全社会创新创造活力。坚持久久为功，汇聚党政部门、群团组织、高校院所、企业和媒体等各方力量，推动作风和学风建设常态化、制度化，为科技工作者潜心科研、拼搏创新提供良好政策保障和舆论环境。</w:t>
      </w:r>
    </w:p>
    <w:p w14:paraId="044B6397">
      <w:pPr>
        <w:rPr>
          <w:sz w:val="24"/>
          <w:szCs w:val="24"/>
        </w:rPr>
      </w:pPr>
      <w:r>
        <w:rPr>
          <w:rFonts w:hint="eastAsia"/>
          <w:sz w:val="24"/>
          <w:szCs w:val="24"/>
        </w:rPr>
        <w:t>（三）主要目标。力争</w:t>
      </w:r>
      <w:r>
        <w:rPr>
          <w:sz w:val="24"/>
          <w:szCs w:val="24"/>
        </w:rPr>
        <w:t>1年内转变作风改进学风的各项治理措施得到全面实施，3年内取得作风学风实质性改观，科技创新生态不断优化，学术道德建设得到显著加强，新时代科学家精神得到大力弘扬，在全社会形成尊重知识、崇尚创新、尊重人才、热爱科学、献身科学的浓厚氛围，为建设世界科技强国汇聚磅礴力量。</w:t>
      </w:r>
    </w:p>
    <w:p w14:paraId="1B77D8FE">
      <w:pPr>
        <w:rPr>
          <w:sz w:val="24"/>
          <w:szCs w:val="24"/>
        </w:rPr>
      </w:pPr>
      <w:r>
        <w:rPr>
          <w:rFonts w:hint="eastAsia"/>
          <w:sz w:val="24"/>
          <w:szCs w:val="24"/>
        </w:rPr>
        <w:t>二、自觉践行、大力弘扬新时代科学家精神</w:t>
      </w:r>
    </w:p>
    <w:p w14:paraId="3895EC80">
      <w:pPr>
        <w:rPr>
          <w:sz w:val="24"/>
          <w:szCs w:val="24"/>
        </w:rPr>
      </w:pPr>
      <w:r>
        <w:rPr>
          <w:rFonts w:hint="eastAsia"/>
          <w:sz w:val="24"/>
          <w:szCs w:val="24"/>
        </w:rPr>
        <w:t>（四）大力弘扬胸怀祖国、服务人民的爱国精神。继承和发扬老一代科学家艰苦奋斗、科学报国的优秀品质，弘扬“两弹一星”精神，坚持国家利益和人民利益至上，以支撑服务社会主义现代化强国建设为己任，着力攻克事关国家安全、经济发展、生态保护、民生改善的基础前沿难题和核心关键技术。</w:t>
      </w:r>
    </w:p>
    <w:p w14:paraId="6815ACD1">
      <w:pPr>
        <w:rPr>
          <w:sz w:val="24"/>
          <w:szCs w:val="24"/>
        </w:rPr>
      </w:pPr>
      <w:r>
        <w:rPr>
          <w:rFonts w:hint="eastAsia"/>
          <w:sz w:val="24"/>
          <w:szCs w:val="24"/>
        </w:rPr>
        <w:t>（五）大力弘扬勇攀高峰、敢为人先的创新精神。坚定敢为天下先的自信和勇气，面向世界科技前沿，面向国民经济主战场，面向国家重大战略需求，抢占科技竞争和未来发展制高点。敢于提出新理论、开辟新领域、探寻新路径，不畏挫折、敢于试错，在独创独有上下功夫，在解决受制于人的重大瓶颈问题上强化担当作为。</w:t>
      </w:r>
    </w:p>
    <w:p w14:paraId="1B09FD28">
      <w:pPr>
        <w:rPr>
          <w:sz w:val="24"/>
          <w:szCs w:val="24"/>
        </w:rPr>
      </w:pPr>
      <w:r>
        <w:rPr>
          <w:rFonts w:hint="eastAsia"/>
          <w:sz w:val="24"/>
          <w:szCs w:val="24"/>
        </w:rPr>
        <w:t>（六）大力弘扬追求真理、严谨治学的求实精神。把热爱科学、探求真理作为毕生追求，始终保持对科学的好奇心。坚持解放思想、独立思辨、理性质疑，大胆假设、认真求证，不迷信学术权威。坚持立德为先、诚信为本，在践行社会主义核心价值观、引领社会良好风尚中率先垂范。</w:t>
      </w:r>
    </w:p>
    <w:p w14:paraId="144094C6">
      <w:pPr>
        <w:rPr>
          <w:sz w:val="24"/>
          <w:szCs w:val="24"/>
        </w:rPr>
      </w:pPr>
      <w:r>
        <w:rPr>
          <w:rFonts w:hint="eastAsia"/>
          <w:sz w:val="24"/>
          <w:szCs w:val="24"/>
        </w:rPr>
        <w:t>（七）大力弘扬淡泊名利、潜心研究的奉献精神。静心笃志、心无旁骛、力戒浮躁，甘坐“冷板凳”，肯下“数十年磨一剑”的苦功夫。反对盲目追逐热点，不随意变换研究方向，坚决摒弃拜金主义。从事基础研究，要瞄准世界一流，敢于在世界舞台上与同行对话；从事应用研究，要突出解决实际问题，力争实现关键核心技术自主可控。</w:t>
      </w:r>
    </w:p>
    <w:p w14:paraId="4436F715">
      <w:pPr>
        <w:rPr>
          <w:sz w:val="24"/>
          <w:szCs w:val="24"/>
        </w:rPr>
      </w:pPr>
      <w:r>
        <w:rPr>
          <w:rFonts w:hint="eastAsia"/>
          <w:sz w:val="24"/>
          <w:szCs w:val="24"/>
        </w:rPr>
        <w:t>（八）大力弘扬集智攻关、团结协作的协同精神。强化跨界融合思维，倡导团队精神，建立协同攻关、跨界协作机制。坚持全球视野，加强国际合作，秉持互利共赢理念，为推动科技进步、构建人类命运共同体贡献中国智慧。</w:t>
      </w:r>
    </w:p>
    <w:p w14:paraId="3B850831">
      <w:pPr>
        <w:rPr>
          <w:sz w:val="24"/>
          <w:szCs w:val="24"/>
        </w:rPr>
      </w:pPr>
      <w:r>
        <w:rPr>
          <w:rFonts w:hint="eastAsia"/>
          <w:sz w:val="24"/>
          <w:szCs w:val="24"/>
        </w:rPr>
        <w:t>（九）大力弘扬甘为人梯、奖掖后学的育人精神。坚决破除论资排辈的陈旧观念，打破各种利益纽带和裙带关系，善于发现培养青年科技人才，敢于放手、支持其在重大科研任务中“挑大梁”，甘做致力提携后学的“铺路石”和领路人。</w:t>
      </w:r>
    </w:p>
    <w:p w14:paraId="57AA01F4">
      <w:pPr>
        <w:rPr>
          <w:sz w:val="24"/>
          <w:szCs w:val="24"/>
        </w:rPr>
      </w:pPr>
      <w:r>
        <w:rPr>
          <w:rFonts w:hint="eastAsia"/>
          <w:sz w:val="24"/>
          <w:szCs w:val="24"/>
        </w:rPr>
        <w:t>三、加强作风和学风建设，营造风清气正的科研环境</w:t>
      </w:r>
    </w:p>
    <w:p w14:paraId="67D88D6C">
      <w:pPr>
        <w:rPr>
          <w:sz w:val="24"/>
          <w:szCs w:val="24"/>
        </w:rPr>
      </w:pPr>
      <w:r>
        <w:rPr>
          <w:rFonts w:hint="eastAsia"/>
          <w:sz w:val="24"/>
          <w:szCs w:val="24"/>
        </w:rPr>
        <w:t>（十）崇尚学术民主。鼓励不同学术观点交流碰撞，倡导严肃认真的学术讨论和评论，排除地位影响和利益干扰。开展学术批评要开诚布公，多提建设性意见，反对人身攻击。尊重他人学术话语权，反对门户偏见和“学阀”作风，不得利用行政职务或学术地位压制不同学术观点。鼓励年轻人大胆提出自己的学术观点，积极与学术权威交流对话。</w:t>
      </w:r>
    </w:p>
    <w:p w14:paraId="642235C2">
      <w:pPr>
        <w:rPr>
          <w:sz w:val="24"/>
          <w:szCs w:val="24"/>
        </w:rPr>
      </w:pPr>
      <w:r>
        <w:rPr>
          <w:rFonts w:hint="eastAsia"/>
          <w:sz w:val="24"/>
          <w:szCs w:val="24"/>
        </w:rPr>
        <w:t>（十一）坚守诚信底线。科研诚信是科技工作者的生命。高等学校、科研机构和企业等要把教育引导和制度约束结合起来，主动发现、严肃查处违背科研诚信要求的行为，并视情节追回责任人所获利益，按程序记入科研诚信严重失信行为数据库，实行“零容忍”，在晋升使用、表彰奖励、参与项目等方面“一票否决”。科研项目承担者要树立“红线”意识，严格履行科研合同义务，严禁违规将科研任务转包、分包他人，严禁随意降低目标任务和约定要求，严禁以项目实施周期外或不相关成果充抵交差。严守科研伦理规范，守住学术道德底线，按照对科研成果的创造性贡献大小据实署名和排序，反对无实质学术贡献者“挂名”，导师、科研项目负责人不得在成果署名、知识产权归属等方面侵占学生、团队成员的合法权益。对已发布的研究成果中确实存在错误和失误的，责任方要以适当方式予以公开和承认。不参加自己不熟悉领域的咨询评审活动，不在情况不掌握、内容不了解的意见建议上署名签字。压紧压实监督管理责任，有关主管部门和高等学校、科研机构、企业等单位要建立健全科研诚信审核、科研伦理审查等有关制度和信息公开、举报投诉、通报曝光等工作机制。对违反项目申报实施、经费使用、评审评价等规定，违背科研诚信、科研伦理要求的，要敢于揭短亮丑，不迁就、不包庇，严肃查处、公开曝光。</w:t>
      </w:r>
    </w:p>
    <w:p w14:paraId="0F753137">
      <w:pPr>
        <w:rPr>
          <w:sz w:val="24"/>
          <w:szCs w:val="24"/>
        </w:rPr>
      </w:pPr>
      <w:r>
        <w:rPr>
          <w:rFonts w:hint="eastAsia"/>
          <w:sz w:val="24"/>
          <w:szCs w:val="24"/>
        </w:rPr>
        <w:t>（十二）反对浮夸浮躁、投机取巧。深入科研一线，掌握一手资料，不人为夸大研究基础和学术价值，未经科学验证的现象和观点，不得向公众传播。论文等科研成果发表后</w:t>
      </w:r>
      <w:r>
        <w:rPr>
          <w:sz w:val="24"/>
          <w:szCs w:val="24"/>
        </w:rPr>
        <w:t>1个月内，要将所涉及的实验记录、实验数据等原始数据资料交所在单位统一管理、留存备查。参与国家科技计划（专项、基金等）项目的科研人员要保证有足够时间投入研究工作，承担国家关键领域核心技术攻关任务的团队负责人要全时全职投入攻关任务。科研人员同期主持和主要参与的国家科技计划（专项、基金等）项目（课题）数原则上不得超过2项，高等学校、科研机构领导人员和企业负责人作为</w:t>
      </w:r>
      <w:r>
        <w:rPr>
          <w:rFonts w:hint="eastAsia"/>
          <w:sz w:val="24"/>
          <w:szCs w:val="24"/>
        </w:rPr>
        <w:t>项目（课题）负责人同期主持的不得超过</w:t>
      </w:r>
      <w:r>
        <w:rPr>
          <w:sz w:val="24"/>
          <w:szCs w:val="24"/>
        </w:rPr>
        <w:t>1项。每名未退休院士受聘的院士工作站不超过1个、退休院士不超过3个，院士在每个工作站全职工作时间每年不少于3个月。国家人才计划入选者、重大科研项目负责人在聘期内或项目执行期内擅自变更工作单位，造成重大损失、恶劣影响的要按规定承担相应责任。兼职要与本人研究专业相关，杜绝无实质性工作内容的各种兼职和挂名。高等学校、科研机构和企业要加强对本单位科研人员的学术管理，对短期内发表多篇论文、取得多项专利等成果的，要开展实证核验，加强核实核查。科研人员公布突破性科技成果和重大科研进展应</w:t>
      </w:r>
      <w:r>
        <w:rPr>
          <w:rFonts w:hint="eastAsia"/>
          <w:sz w:val="24"/>
          <w:szCs w:val="24"/>
        </w:rPr>
        <w:t>当经所在单位同意，推广转化科技成果不得故意夸大技术价值和经济社会效益，不得隐瞒技术风险，要经得起同行评、用户用、市场认。</w:t>
      </w:r>
    </w:p>
    <w:p w14:paraId="1DEDC760">
      <w:pPr>
        <w:rPr>
          <w:sz w:val="24"/>
          <w:szCs w:val="24"/>
        </w:rPr>
      </w:pPr>
    </w:p>
    <w:p w14:paraId="0021B0BB">
      <w:pPr>
        <w:rPr>
          <w:sz w:val="24"/>
          <w:szCs w:val="24"/>
        </w:rPr>
      </w:pPr>
      <w:r>
        <w:rPr>
          <w:rFonts w:hint="eastAsia"/>
          <w:sz w:val="24"/>
          <w:szCs w:val="24"/>
        </w:rPr>
        <w:t>（十三）反对科研领域“圈子”文化。要以“功成不必在我”的胸襟，打破相互封锁、彼此封闭的门户倾向，防止和反对科研领域的“圈子”文化，破除各种利益纽带和人身依附关系。抵制各种人情评审，在科技项目、奖励、人才计划和院士增选等各种评审活动中不得“打招呼”、“走关系”，不得投感情票、单位票、利益票，一经发现这类行为，立即取消参评、评审等资格。院士等高层次专家要带头打破壁垒，树立跨界融合思维，在科研实践中多做传帮带，善于发现、培养青年科研人员，在引领社会风气上发挥表率作用。要身体力行、言传身教，积极履行社会责任，主动走近大中小学生，传播爱国奉献的价值理念，开展科普活动，引领更多青少年投身科技事业。</w:t>
      </w:r>
    </w:p>
    <w:p w14:paraId="4CF1FC21">
      <w:pPr>
        <w:rPr>
          <w:sz w:val="24"/>
          <w:szCs w:val="24"/>
        </w:rPr>
      </w:pPr>
      <w:r>
        <w:rPr>
          <w:rFonts w:hint="eastAsia"/>
          <w:sz w:val="24"/>
          <w:szCs w:val="24"/>
        </w:rPr>
        <w:t>三、加强作风和学风建设，营造风清气正的科研环境</w:t>
      </w:r>
    </w:p>
    <w:p w14:paraId="2A5FEB39">
      <w:pPr>
        <w:rPr>
          <w:sz w:val="24"/>
          <w:szCs w:val="24"/>
        </w:rPr>
      </w:pPr>
      <w:r>
        <w:rPr>
          <w:rFonts w:hint="eastAsia"/>
          <w:sz w:val="24"/>
          <w:szCs w:val="24"/>
        </w:rPr>
        <w:t>（十四）深化科技管理体制机制改革。政府部门要抓战略、抓规划、抓政策、抓服务，树立宏观思维，倡导专业精神，减少对科研活动的微观管理和直接干预，切实把工作重点转到制定政策、创造环境、为科研人员和企业提供优质高效服务上。坚持刀刃向内，深化科研领域政府职能转变和“放管服”改革，建立信任为前提、诚信为底线的科研管理机制，赋予科技领军人才更大的技术路线决策权、经费支配权、资源调动权。优化项目形成和资源配置方式，根据不同科学研究活动的特点建立稳定支持、竞争申报、定向委托等资源配置方式，合理控制项目数量和规模，避免“打包”、“拼盘”、任务发散等问题。建立健全重大科研项目科学决策、民主决策机制，确定重大创新方向要围绕国家战略和重大需求，广泛征求科技界、产业界等意见。对涉及国家安全、重大公共利益或社会公众切身利益的，应充分开展前期论证评估。建立完善分层分级责任担当机制，政府部门要敢于为科研人员的探索失败担当责任。</w:t>
      </w:r>
    </w:p>
    <w:p w14:paraId="075A3CE2">
      <w:pPr>
        <w:rPr>
          <w:sz w:val="24"/>
          <w:szCs w:val="24"/>
        </w:rPr>
      </w:pPr>
      <w:r>
        <w:rPr>
          <w:rFonts w:hint="eastAsia"/>
          <w:sz w:val="24"/>
          <w:szCs w:val="24"/>
        </w:rPr>
        <w:t>（十五）正确发挥评价引导作用。改革科技项目申请制度，优化科研项目评审管理机制，让最合适的单位和人员承担科研任务。实行科研机构中长期绩效评价制度，加大对优秀科技工作者和创新团队稳定支持力度，反对盲目追求机构和学科排名。大幅减少评比、评审、评奖，破除唯论文、唯职称、唯学历、唯奖项倾向，不得简单以头衔高低、项目多少、奖励层次等作为前置条件和评价依据，不得以单位名义包装申报项目、奖励、人才“帽子”等。优化整合人才计划，避免相同层次的人才计划对同一人员的重复支持，防止“帽子”满天飞。支持中西部地区稳定人才队伍，发达地区不得片面通过高薪酬高待遇竞价抢挖人才，特别是从中西部地区、东北地区挖人才。</w:t>
      </w:r>
    </w:p>
    <w:p w14:paraId="0CF80599">
      <w:pPr>
        <w:rPr>
          <w:sz w:val="24"/>
          <w:szCs w:val="24"/>
        </w:rPr>
      </w:pPr>
      <w:r>
        <w:rPr>
          <w:rFonts w:hint="eastAsia"/>
          <w:sz w:val="24"/>
          <w:szCs w:val="24"/>
        </w:rPr>
        <w:t>（十六）大力减轻科研人员负担。加快国家科技管理信息系统建设，实现在线申报、信息共享。大力解决表格多、报销繁、牌子乱、“帽子”重复、检查频繁等突出问题。原则上</w:t>
      </w:r>
      <w:r>
        <w:rPr>
          <w:sz w:val="24"/>
          <w:szCs w:val="24"/>
        </w:rPr>
        <w:t>1个年度内对1个项目的现场检查不超过1次。项目管理专业机构要强化合同管理，按照材料只报1次的要求，严格控制报送材料数量、种类、频次，对照合同从实从严开展项目成果考核验收。专业机构和项目专员严禁向评审专家施加倾向性影响，坚决抵制各种形式的“围猎”。高等学校、科研机构和企业等创新主体要切实履行法人主体责任，改进内部科研管理，减少繁文缛节，不层层加码。高等学校</w:t>
      </w:r>
      <w:r>
        <w:rPr>
          <w:rFonts w:hint="eastAsia"/>
          <w:sz w:val="24"/>
          <w:szCs w:val="24"/>
        </w:rPr>
        <w:t>、科研机构领导人员和企业负责人在履行勤勉尽责义务、没有牟取非法利益前提下，免除追究其技术创新决策失误责任，对已履行勤勉尽责义务但因技术路线选择失误等导致难以完成预定目标的项目单位和科研人员予以减责或免责。</w:t>
      </w:r>
    </w:p>
    <w:p w14:paraId="21FB63AC">
      <w:pPr>
        <w:rPr>
          <w:sz w:val="24"/>
          <w:szCs w:val="24"/>
        </w:rPr>
      </w:pPr>
      <w:r>
        <w:rPr>
          <w:rFonts w:hint="eastAsia"/>
          <w:sz w:val="24"/>
          <w:szCs w:val="24"/>
        </w:rPr>
        <w:t>五、加强宣传，营造尊重人才、尊崇创新的舆论氛围</w:t>
      </w:r>
    </w:p>
    <w:p w14:paraId="442B93F4">
      <w:pPr>
        <w:rPr>
          <w:sz w:val="24"/>
          <w:szCs w:val="24"/>
        </w:rPr>
      </w:pPr>
    </w:p>
    <w:p w14:paraId="2E5306F7">
      <w:pPr>
        <w:rPr>
          <w:sz w:val="24"/>
          <w:szCs w:val="24"/>
        </w:rPr>
      </w:pPr>
      <w:r>
        <w:rPr>
          <w:rFonts w:hint="eastAsia"/>
          <w:sz w:val="24"/>
          <w:szCs w:val="24"/>
        </w:rPr>
        <w:t>（十七）大力宣传科学家精神。高度重视“人民科学家”等功勋荣誉表彰奖励获得者的精神宣传，大力表彰科技界的民族英雄和国家脊梁。推动科学家精神进校园、进课堂、进头脑。系统采集、妥善保存科学家学术成长资料，深入挖掘所蕴含的学术思想、人生积累和精神财富。建设科学家博物馆，探索在国家和地方博物馆中增加反映科技进步的相关展项，依托科技馆、国家重点实验室、重大科技工程纪念馆（遗迹）等设施建设一批科学家精神教育基地。</w:t>
      </w:r>
    </w:p>
    <w:p w14:paraId="036762DC">
      <w:pPr>
        <w:rPr>
          <w:sz w:val="24"/>
          <w:szCs w:val="24"/>
        </w:rPr>
      </w:pPr>
      <w:r>
        <w:rPr>
          <w:rFonts w:hint="eastAsia"/>
          <w:sz w:val="24"/>
          <w:szCs w:val="24"/>
        </w:rPr>
        <w:t>（十八）创新宣传方式。建立科技界与文艺界定期座谈交流、调研采风机制，引导支持文艺工作者运用影视剧、微视频、小说、诗歌、戏剧、漫画等多种艺术形式，讲好科技工作者科学报国故事。以“时代楷模”、“最美科技工作者”、“大国工匠”等宣传项目为抓手，积极选树、广泛宣传基层一线科技工作者和创新团队典型。支持有条件的高等学校和中学编排创作演出反映科学家精神的文艺作品，创新青少年思想政治教育手段。</w:t>
      </w:r>
    </w:p>
    <w:p w14:paraId="5E817866">
      <w:pPr>
        <w:rPr>
          <w:sz w:val="24"/>
          <w:szCs w:val="24"/>
        </w:rPr>
      </w:pPr>
      <w:r>
        <w:rPr>
          <w:rFonts w:hint="eastAsia"/>
          <w:sz w:val="24"/>
          <w:szCs w:val="24"/>
        </w:rPr>
        <w:t>（十九）加强宣传阵地建设。主流媒体要在黄金时段和版面设立专栏专题，打造科技精品栏目。加强科技宣传队伍建设，开展系统培训，切实提高相关从业人员的科学素养和业务能力。加强网络和新媒体宣传平台建设，创新宣传方式和手段，增强宣传效果、扩大传播范围。</w:t>
      </w:r>
    </w:p>
    <w:p w14:paraId="75A992B8">
      <w:pPr>
        <w:rPr>
          <w:sz w:val="24"/>
          <w:szCs w:val="24"/>
        </w:rPr>
      </w:pPr>
      <w:r>
        <w:rPr>
          <w:rFonts w:hint="eastAsia"/>
          <w:sz w:val="24"/>
          <w:szCs w:val="24"/>
        </w:rPr>
        <w:t>六、保障措施</w:t>
      </w:r>
    </w:p>
    <w:p w14:paraId="7D697FAD">
      <w:pPr>
        <w:rPr>
          <w:sz w:val="24"/>
          <w:szCs w:val="24"/>
        </w:rPr>
      </w:pPr>
      <w:r>
        <w:rPr>
          <w:rFonts w:hint="eastAsia"/>
          <w:sz w:val="24"/>
          <w:szCs w:val="24"/>
        </w:rPr>
        <w:t>（二十）强化组织保障。各级党委和政府要切实加强对科技工作的领导，对科技工作者政治上关怀、工作上支持、生活上关心，把弘扬科学家精神、加强作风和学风建设作为践行社会主义核心价值观的重要工作摆上议事日程。各有关部门要转变职能，创新工作模式和方法，加强沟通、密切配合、齐抓共管，细化政策措施，推动落实落地，切实落实好党中央关于为基层减负的部署。科技类社会团体要制定完善本领域科研活动自律公约和职业道德准则，经常性开展职业道德和学风教育，发挥自律自净作用。各类新闻媒体要提高科学素养，宣传报道科研进展和科技成就要向相关机构和人员进行核实，听取专家意见，杜绝盲目夸大或者恶意贬低，反对“标题党”。对宣传报道不实、造成恶劣影响的，相关媒体、涉事单位及责任人员应及时澄清，有关部门应依规依法处理。</w:t>
      </w:r>
    </w:p>
    <w:p w14:paraId="5353FFF1">
      <w:pPr>
        <w:rPr>
          <w:sz w:val="24"/>
          <w:szCs w:val="24"/>
        </w:rPr>
      </w:pPr>
      <w:r>
        <w:rPr>
          <w:rFonts w:hint="eastAsia"/>
          <w:sz w:val="24"/>
          <w:szCs w:val="24"/>
        </w:rPr>
        <w:t>中央宣传部、科技部、中国科协、教育部、中国科学院、中国工程院等要会同有关方面分解工作任务，对落实情况加强跟踪督办和总结评估，确保各项举措落到实处。军队可根据本意见，结合实际建立健全相应工作机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CD4"/>
    <w:rsid w:val="00473831"/>
    <w:rsid w:val="008B4CD4"/>
    <w:rsid w:val="009E4CDA"/>
    <w:rsid w:val="00D1216A"/>
    <w:rsid w:val="00DD69C1"/>
    <w:rsid w:val="124D1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5167</Words>
  <Characters>5167</Characters>
  <Lines>36</Lines>
  <Paragraphs>10</Paragraphs>
  <TotalTime>4</TotalTime>
  <ScaleCrop>false</ScaleCrop>
  <LinksUpToDate>false</LinksUpToDate>
  <CharactersWithSpaces>5167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2019-06-12T00:58:00Z</dcterms:created>
  <dc:creator>admin</dc:creator>
  <cp:lastModifiedBy>沈晖涛</cp:lastModifiedBy>
  <dcterms:modified xsi:type="dcterms:W3CDTF">2025-11-24T09:01:16Z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eyJoZGlkIjoiNGVkZGI4YTk4MzFlNjM1ZGE1N2YxZDFkMjIwMDQyYjAiLCJ1c2VySWQiOiIxNjQwNDEwMTE5In0=</vt:lpwstr>
  </property>
  <property fmtid="{D5CDD505-2E9C-101B-9397-08002B2CF9AE}" pid="3" name="KSOProductBuildVer">
    <vt:lpwstr>2052-12.1.0.20784</vt:lpwstr>
  </property>
  <property fmtid="{D5CDD505-2E9C-101B-9397-08002B2CF9AE}" pid="4" name="ICV">
    <vt:lpwstr>47649622370047259E917F21215FC4B2_12</vt:lpwstr>
  </property>
</Properties>
</file>